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1E599D" w14:textId="77777777" w:rsidR="006E7388" w:rsidRPr="0062769B" w:rsidRDefault="006E7388" w:rsidP="006E7388">
      <w:pPr>
        <w:rPr>
          <w:b/>
          <w:bCs/>
        </w:rPr>
      </w:pPr>
      <w:r w:rsidRPr="0062769B">
        <w:rPr>
          <w:b/>
          <w:bCs/>
        </w:rPr>
        <w:t xml:space="preserve">Empresa Panameña de Alimentos, epa, celebra 12 años </w:t>
      </w:r>
    </w:p>
    <w:p w14:paraId="7F60BEDD" w14:textId="77777777" w:rsidR="006E7388" w:rsidRDefault="006E7388" w:rsidP="006E7388">
      <w:pPr>
        <w:jc w:val="both"/>
      </w:pPr>
      <w:r w:rsidRPr="009124EF">
        <w:t xml:space="preserve">La corporación que agrupa a icónicas marcas como </w:t>
      </w:r>
      <w:r w:rsidRPr="007043CA">
        <w:rPr>
          <w:b/>
          <w:bCs/>
        </w:rPr>
        <w:t>Café Dur</w:t>
      </w:r>
      <w:r>
        <w:rPr>
          <w:b/>
          <w:bCs/>
        </w:rPr>
        <w:t>á</w:t>
      </w:r>
      <w:r w:rsidRPr="007043CA">
        <w:rPr>
          <w:b/>
          <w:bCs/>
        </w:rPr>
        <w:t>n, Pascual, Pastas La Suprema, Super Fry y Gold Mills</w:t>
      </w:r>
      <w:r w:rsidRPr="009124EF">
        <w:t>, celebró recientemente su aniversario, r</w:t>
      </w:r>
      <w:r w:rsidRPr="0062769B">
        <w:t>eafirmando su compromiso con la innovación, la creación de empleo y la inversión para el desarrollo sostenible de la industria agroalimentaria de</w:t>
      </w:r>
      <w:r>
        <w:t>l</w:t>
      </w:r>
      <w:r w:rsidRPr="0062769B">
        <w:t xml:space="preserve"> país</w:t>
      </w:r>
      <w:r w:rsidRPr="009124EF">
        <w:t>.</w:t>
      </w:r>
    </w:p>
    <w:p w14:paraId="3D871487" w14:textId="77777777" w:rsidR="006E7388" w:rsidRDefault="006E7388" w:rsidP="006E7388">
      <w:pPr>
        <w:jc w:val="both"/>
      </w:pPr>
      <w:r w:rsidRPr="00EF6DA9">
        <w:t xml:space="preserve">Empresa Panameña de Alimentos, </w:t>
      </w:r>
      <w:hyperlink r:id="rId4" w:history="1">
        <w:r w:rsidRPr="008D53DA">
          <w:rPr>
            <w:rStyle w:val="Hipervnculo"/>
            <w:b/>
            <w:bCs/>
          </w:rPr>
          <w:t>epa</w:t>
        </w:r>
      </w:hyperlink>
      <w:r w:rsidRPr="007043CA">
        <w:rPr>
          <w:b/>
          <w:bCs/>
        </w:rPr>
        <w:t>, </w:t>
      </w:r>
      <w:r w:rsidRPr="00BC3F6E">
        <w:t xml:space="preserve">nació en el año 2012 al unir </w:t>
      </w:r>
      <w:r>
        <w:t xml:space="preserve">a </w:t>
      </w:r>
      <w:r w:rsidRPr="00BC3F6E">
        <w:t>grandes marcas de amplia trayectoria y tradició</w:t>
      </w:r>
      <w:r>
        <w:t xml:space="preserve">n. </w:t>
      </w:r>
      <w:r w:rsidRPr="0072111F">
        <w:t>Desde ese momento</w:t>
      </w:r>
      <w:r w:rsidRPr="005F0750">
        <w:rPr>
          <w:b/>
          <w:bCs/>
        </w:rPr>
        <w:t xml:space="preserve"> epa</w:t>
      </w:r>
      <w:r>
        <w:t xml:space="preserve"> ha</w:t>
      </w:r>
      <w:r w:rsidRPr="0072111F">
        <w:t xml:space="preserve"> venido desarrolla</w:t>
      </w:r>
      <w:r>
        <w:t>n</w:t>
      </w:r>
      <w:r w:rsidRPr="0072111F">
        <w:t>do proyectos innovadores e inversiones que han dinamizado de manera importante</w:t>
      </w:r>
      <w:r>
        <w:t xml:space="preserve"> </w:t>
      </w:r>
      <w:r w:rsidRPr="0079195A">
        <w:t>la industria de alimentos local, aportando al fortalecimiento del sector agroindustrial y la competitividad de los productos hechos en Panamá.</w:t>
      </w:r>
    </w:p>
    <w:p w14:paraId="022B5CC8" w14:textId="77777777" w:rsidR="006E7388" w:rsidRDefault="006E7388" w:rsidP="006E7388">
      <w:pPr>
        <w:jc w:val="both"/>
      </w:pPr>
      <w:r w:rsidRPr="00154D2C">
        <w:t>En los últimos años</w:t>
      </w:r>
      <w:r>
        <w:t xml:space="preserve"> </w:t>
      </w:r>
      <w:r w:rsidRPr="00154D2C">
        <w:t>ha invertido cerca de 87 millones de dólares en la modernización de sus plantas de producción, así como en la construcción y puesta en marcha en 2019 de un centro de distribución, con tecnologías y estándares que han fortalecido la distribución de alimentos en el país. Actualmente</w:t>
      </w:r>
      <w:r>
        <w:t xml:space="preserve"> </w:t>
      </w:r>
      <w:r w:rsidRPr="00154D2C">
        <w:t>la corporación opera cuatro centros de distribución a nivel nacional</w:t>
      </w:r>
      <w:r>
        <w:t>.</w:t>
      </w:r>
    </w:p>
    <w:p w14:paraId="5493210C" w14:textId="77777777" w:rsidR="006E7388" w:rsidRPr="0039532D" w:rsidRDefault="006E7388" w:rsidP="006E7388">
      <w:pPr>
        <w:jc w:val="both"/>
      </w:pPr>
      <w:r>
        <w:t xml:space="preserve">Asimismo, en 2023 inauguró la nueva planta de </w:t>
      </w:r>
      <w:r w:rsidRPr="007043CA">
        <w:rPr>
          <w:b/>
          <w:bCs/>
        </w:rPr>
        <w:t xml:space="preserve">Café Durán, </w:t>
      </w:r>
      <w:r>
        <w:t>considerada</w:t>
      </w:r>
      <w:r w:rsidRPr="000D23AF">
        <w:t xml:space="preserve"> una de las </w:t>
      </w:r>
      <w:r>
        <w:t xml:space="preserve">plantas de procesamiento de café </w:t>
      </w:r>
      <w:r w:rsidRPr="000D23AF">
        <w:t>más moderna y sostenible de la región</w:t>
      </w:r>
      <w:r>
        <w:t>. Su ubicación en Coclé les ha permitido estar</w:t>
      </w:r>
      <w:r w:rsidRPr="005962F7">
        <w:t xml:space="preserve"> más cerca de las zonas productoras de café y fortalecer el ciclo económico de esta industria</w:t>
      </w:r>
      <w:r>
        <w:t>.</w:t>
      </w:r>
    </w:p>
    <w:p w14:paraId="2B67B2A3" w14:textId="77777777" w:rsidR="006E7388" w:rsidRDefault="006E7388" w:rsidP="006E7388">
      <w:pPr>
        <w:rPr>
          <w:b/>
          <w:bCs/>
        </w:rPr>
      </w:pPr>
      <w:r w:rsidRPr="005B646C">
        <w:rPr>
          <w:b/>
          <w:bCs/>
        </w:rPr>
        <w:t xml:space="preserve">Compromiso </w:t>
      </w:r>
      <w:r>
        <w:rPr>
          <w:b/>
          <w:bCs/>
        </w:rPr>
        <w:t>sostenible</w:t>
      </w:r>
    </w:p>
    <w:p w14:paraId="443CE990" w14:textId="77777777" w:rsidR="006E7388" w:rsidRPr="00F56828" w:rsidRDefault="006E7388" w:rsidP="006E7388">
      <w:pPr>
        <w:jc w:val="both"/>
      </w:pPr>
      <w:r w:rsidRPr="00F56828">
        <w:t>La operación de </w:t>
      </w:r>
      <w:r w:rsidRPr="000E220D">
        <w:rPr>
          <w:b/>
          <w:bCs/>
        </w:rPr>
        <w:t>epa</w:t>
      </w:r>
      <w:r w:rsidRPr="00F56828">
        <w:t xml:space="preserve"> genera 1800 empleos directos y su compromiso con el bienestar y desarrollo de sus colaboradores, la ha hecho acreedora de la certificación </w:t>
      </w:r>
      <w:r w:rsidRPr="00DD643C">
        <w:rPr>
          <w:i/>
          <w:iCs/>
        </w:rPr>
        <w:t xml:space="preserve">Great Place </w:t>
      </w:r>
      <w:proofErr w:type="spellStart"/>
      <w:r w:rsidRPr="00DD643C">
        <w:rPr>
          <w:i/>
          <w:iCs/>
        </w:rPr>
        <w:t>to</w:t>
      </w:r>
      <w:proofErr w:type="spellEnd"/>
      <w:r w:rsidRPr="00DD643C">
        <w:rPr>
          <w:i/>
          <w:iCs/>
        </w:rPr>
        <w:t xml:space="preserve"> </w:t>
      </w:r>
      <w:proofErr w:type="spellStart"/>
      <w:r w:rsidRPr="00DD643C">
        <w:rPr>
          <w:i/>
          <w:iCs/>
        </w:rPr>
        <w:t>Work</w:t>
      </w:r>
      <w:proofErr w:type="spellEnd"/>
      <w:r w:rsidRPr="00DD643C">
        <w:rPr>
          <w:i/>
          <w:iCs/>
        </w:rPr>
        <w:t>,</w:t>
      </w:r>
      <w:r w:rsidRPr="00F56828">
        <w:t xml:space="preserve"> que se otorga a aquellas organizaciones que generan un entorno laboral de excelencia, impactando positivamente tanto en la corporación como en la sociedad.</w:t>
      </w:r>
    </w:p>
    <w:p w14:paraId="6FD904B0" w14:textId="77777777" w:rsidR="006E7388" w:rsidRDefault="006E7388" w:rsidP="006E7388">
      <w:pPr>
        <w:jc w:val="both"/>
      </w:pPr>
      <w:r>
        <w:t>La sostenibilidad está en el ADN del negocio, por</w:t>
      </w:r>
      <w:r w:rsidRPr="00A81102">
        <w:t xml:space="preserve"> esta razón </w:t>
      </w:r>
      <w:r>
        <w:t xml:space="preserve">en </w:t>
      </w:r>
      <w:r w:rsidRPr="007043CA">
        <w:rPr>
          <w:b/>
          <w:bCs/>
        </w:rPr>
        <w:t>epa</w:t>
      </w:r>
      <w:r>
        <w:t xml:space="preserve"> </w:t>
      </w:r>
      <w:r w:rsidRPr="00A81102">
        <w:t xml:space="preserve">las acciones que </w:t>
      </w:r>
      <w:r w:rsidRPr="00DD643C">
        <w:rPr>
          <w:i/>
          <w:iCs/>
        </w:rPr>
        <w:t>generan</w:t>
      </w:r>
      <w:r w:rsidRPr="00A81102">
        <w:t xml:space="preserve"> rentabilidad van de la mano de programas, buenas prácticas y políticas que preserven el planeta y aporten significativamente a sus clientes, colaboradores, proveedores, el medio ambiente</w:t>
      </w:r>
      <w:r>
        <w:t xml:space="preserve"> y </w:t>
      </w:r>
      <w:r w:rsidRPr="00A81102">
        <w:t>la sociedad en general</w:t>
      </w:r>
      <w:r>
        <w:t>.</w:t>
      </w:r>
      <w:r w:rsidRPr="00A81102">
        <w:t xml:space="preserve"> Los resultados de este compromiso se reflejan en su más reciente</w:t>
      </w:r>
      <w:r w:rsidRPr="00A81102">
        <w:rPr>
          <w:b/>
          <w:bCs/>
        </w:rPr>
        <w:t> </w:t>
      </w:r>
      <w:hyperlink r:id="rId5" w:tgtFrame="_blank" w:history="1">
        <w:r w:rsidRPr="00A81102">
          <w:rPr>
            <w:rStyle w:val="Hipervnculo"/>
            <w:b/>
            <w:bCs/>
          </w:rPr>
          <w:t>Informe de Sostenibilidad.</w:t>
        </w:r>
      </w:hyperlink>
    </w:p>
    <w:p w14:paraId="7395C9CC" w14:textId="77777777" w:rsidR="006E7388" w:rsidRPr="004171D0" w:rsidRDefault="006E7388" w:rsidP="006E7388">
      <w:pPr>
        <w:jc w:val="both"/>
      </w:pPr>
      <w:r>
        <w:t xml:space="preserve"> </w:t>
      </w:r>
    </w:p>
    <w:p w14:paraId="2425AF20" w14:textId="77777777" w:rsidR="00EA11A6" w:rsidRDefault="00EA11A6"/>
    <w:sectPr w:rsidR="00EA11A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7388"/>
    <w:rsid w:val="00380526"/>
    <w:rsid w:val="004D2B19"/>
    <w:rsid w:val="006E7388"/>
    <w:rsid w:val="009712D3"/>
    <w:rsid w:val="00EA1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04E81FB"/>
  <w15:chartTrackingRefBased/>
  <w15:docId w15:val="{A0E5A78C-572D-4CBD-A3D1-D4D2E2BD3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P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7388"/>
  </w:style>
  <w:style w:type="paragraph" w:styleId="Ttulo1">
    <w:name w:val="heading 1"/>
    <w:basedOn w:val="Normal"/>
    <w:next w:val="Normal"/>
    <w:link w:val="Ttulo1Car"/>
    <w:uiPriority w:val="9"/>
    <w:qFormat/>
    <w:rsid w:val="006E738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6E738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6E738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6E738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6E738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6E738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6E738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6E738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6E738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E738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6E738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6E738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6E7388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6E7388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6E7388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6E7388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6E7388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6E7388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6E738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6E738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6E738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6E738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6E738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6E7388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6E7388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6E7388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6E738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6E7388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6E7388"/>
    <w:rPr>
      <w:b/>
      <w:bCs/>
      <w:smallCaps/>
      <w:color w:val="0F4761" w:themeColor="accent1" w:themeShade="BF"/>
      <w:spacing w:val="5"/>
    </w:rPr>
  </w:style>
  <w:style w:type="character" w:styleId="Hipervnculo">
    <w:name w:val="Hyperlink"/>
    <w:basedOn w:val="Fuentedeprrafopredeter"/>
    <w:uiPriority w:val="99"/>
    <w:unhideWhenUsed/>
    <w:rsid w:val="006E7388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pa.com.pa/informe-sostenibilidad-epa-2024/" TargetMode="External"/><Relationship Id="rId4" Type="http://schemas.openxmlformats.org/officeDocument/2006/relationships/hyperlink" Target="https://epa.com.pa/" TargetMode="Externa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42BC45EDB936E48ABD944F55FF6A4BE" ma:contentTypeVersion="18" ma:contentTypeDescription="Crear nuevo documento." ma:contentTypeScope="" ma:versionID="c9884b2bed503790b078f321f48d10c7">
  <xsd:schema xmlns:xsd="http://www.w3.org/2001/XMLSchema" xmlns:xs="http://www.w3.org/2001/XMLSchema" xmlns:p="http://schemas.microsoft.com/office/2006/metadata/properties" xmlns:ns2="c33c774f-e32a-4967-829e-ab71610c60ec" xmlns:ns3="f9002c9c-a8d0-47d3-898c-ca1e54ae0089" targetNamespace="http://schemas.microsoft.com/office/2006/metadata/properties" ma:root="true" ma:fieldsID="adf7cf74351de838babd11506c241935" ns2:_="" ns3:_="">
    <xsd:import namespace="c33c774f-e32a-4967-829e-ab71610c60ec"/>
    <xsd:import namespace="f9002c9c-a8d0-47d3-898c-ca1e54ae00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3c774f-e32a-4967-829e-ab71610c60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3425a7be-b31d-476b-8348-5bd72ecfd29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002c9c-a8d0-47d3-898c-ca1e54ae008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5a20df9-ecc1-4cfa-a2e5-d562247f5cf5}" ma:internalName="TaxCatchAll" ma:showField="CatchAllData" ma:web="f9002c9c-a8d0-47d3-898c-ca1e54ae008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F9FB3F8-23CA-4044-95D9-AABACED758E5}"/>
</file>

<file path=customXml/itemProps2.xml><?xml version="1.0" encoding="utf-8"?>
<ds:datastoreItem xmlns:ds="http://schemas.openxmlformats.org/officeDocument/2006/customXml" ds:itemID="{4372A747-91A2-464A-B326-4946EB31602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350</Words>
  <Characters>1927</Characters>
  <Application>Microsoft Office Word</Application>
  <DocSecurity>0</DocSecurity>
  <Lines>16</Lines>
  <Paragraphs>4</Paragraphs>
  <ScaleCrop>false</ScaleCrop>
  <Company/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Castellanos</dc:creator>
  <cp:keywords/>
  <dc:description/>
  <cp:lastModifiedBy>Gabriela Castellanos</cp:lastModifiedBy>
  <cp:revision>1</cp:revision>
  <dcterms:created xsi:type="dcterms:W3CDTF">2024-08-27T13:44:00Z</dcterms:created>
  <dcterms:modified xsi:type="dcterms:W3CDTF">2024-08-27T13:44:00Z</dcterms:modified>
</cp:coreProperties>
</file>